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FCFB" w14:textId="77777777" w:rsidR="00E1544F" w:rsidRPr="003D39C4" w:rsidRDefault="00E1544F" w:rsidP="00E1544F">
      <w:pPr>
        <w:pStyle w:val="NoSpacing"/>
        <w:pBdr>
          <w:bottom w:val="thinThickSmallGap" w:sz="24" w:space="1" w:color="auto"/>
        </w:pBdr>
        <w:jc w:val="center"/>
        <w:rPr>
          <w:rFonts w:ascii="Arial" w:hAnsi="Arial" w:cs="Arial"/>
          <w:b/>
          <w:sz w:val="32"/>
          <w:szCs w:val="32"/>
        </w:rPr>
      </w:pPr>
      <w:r w:rsidRPr="003D39C4">
        <w:rPr>
          <w:rFonts w:ascii="Arial" w:hAnsi="Arial" w:cs="Arial"/>
          <w:b/>
          <w:sz w:val="32"/>
          <w:szCs w:val="32"/>
        </w:rPr>
        <w:t>BOE Rules, Procedures, and Information</w:t>
      </w:r>
    </w:p>
    <w:p w14:paraId="342AE128" w14:textId="35E06E88" w:rsidR="00E1544F" w:rsidRPr="003D39C4" w:rsidRDefault="00E1544F" w:rsidP="00E1544F">
      <w:pPr>
        <w:pStyle w:val="NoSpacing"/>
        <w:rPr>
          <w:rFonts w:ascii="Arial" w:hAnsi="Arial" w:cs="Arial"/>
          <w:color w:val="7F7F7F" w:themeColor="text1" w:themeTint="80"/>
        </w:rPr>
      </w:pPr>
      <w:r w:rsidRPr="003D39C4">
        <w:rPr>
          <w:rFonts w:ascii="Arial" w:hAnsi="Arial" w:cs="Arial"/>
          <w:color w:val="7F7F7F" w:themeColor="text1" w:themeTint="80"/>
        </w:rPr>
        <w:t>(rev</w:t>
      </w:r>
      <w:r>
        <w:rPr>
          <w:rFonts w:ascii="Arial" w:hAnsi="Arial" w:cs="Arial"/>
          <w:color w:val="7F7F7F" w:themeColor="text1" w:themeTint="80"/>
        </w:rPr>
        <w:t xml:space="preserve"> 10/</w:t>
      </w:r>
      <w:r w:rsidR="0030321E">
        <w:rPr>
          <w:rFonts w:ascii="Arial" w:hAnsi="Arial" w:cs="Arial"/>
          <w:color w:val="7F7F7F" w:themeColor="text1" w:themeTint="80"/>
        </w:rPr>
        <w:t>31</w:t>
      </w:r>
      <w:r>
        <w:rPr>
          <w:rFonts w:ascii="Arial" w:hAnsi="Arial" w:cs="Arial"/>
          <w:color w:val="7F7F7F" w:themeColor="text1" w:themeTint="80"/>
        </w:rPr>
        <w:t>/20</w:t>
      </w:r>
      <w:r w:rsidR="0030321E">
        <w:rPr>
          <w:rFonts w:ascii="Arial" w:hAnsi="Arial" w:cs="Arial"/>
          <w:color w:val="7F7F7F" w:themeColor="text1" w:themeTint="80"/>
        </w:rPr>
        <w:t>25</w:t>
      </w:r>
      <w:r w:rsidRPr="003D39C4">
        <w:rPr>
          <w:rFonts w:ascii="Arial" w:hAnsi="Arial" w:cs="Arial"/>
          <w:color w:val="7F7F7F" w:themeColor="text1" w:themeTint="80"/>
        </w:rPr>
        <w:t>)</w:t>
      </w:r>
    </w:p>
    <w:p w14:paraId="6C0C894F" w14:textId="77777777" w:rsidR="00E1544F" w:rsidRPr="003D39C4" w:rsidRDefault="00E1544F" w:rsidP="00E1544F">
      <w:pPr>
        <w:pStyle w:val="NoSpacing"/>
        <w:jc w:val="center"/>
        <w:rPr>
          <w:rFonts w:ascii="Arial" w:hAnsi="Arial" w:cs="Arial"/>
        </w:rPr>
      </w:pPr>
      <w:r w:rsidRPr="003D39C4">
        <w:rPr>
          <w:rFonts w:ascii="Arial" w:hAnsi="Arial" w:cs="Arial"/>
        </w:rPr>
        <w:t>Effingham County</w:t>
      </w:r>
    </w:p>
    <w:p w14:paraId="37FC7B02" w14:textId="77777777" w:rsidR="00E1544F" w:rsidRPr="003D39C4" w:rsidRDefault="00E1544F" w:rsidP="00E1544F">
      <w:pPr>
        <w:pStyle w:val="NoSpacing"/>
        <w:jc w:val="center"/>
        <w:rPr>
          <w:rFonts w:ascii="Arial" w:hAnsi="Arial" w:cs="Arial"/>
        </w:rPr>
      </w:pPr>
      <w:r w:rsidRPr="003D39C4">
        <w:rPr>
          <w:rFonts w:ascii="Arial" w:hAnsi="Arial" w:cs="Arial"/>
        </w:rPr>
        <w:t>Board of Equalization (BOE)</w:t>
      </w:r>
    </w:p>
    <w:p w14:paraId="6C07D75D" w14:textId="77777777" w:rsidR="00E1544F" w:rsidRPr="003D39C4" w:rsidRDefault="00E1544F" w:rsidP="00E1544F">
      <w:pPr>
        <w:pStyle w:val="NoSpacing"/>
        <w:jc w:val="center"/>
        <w:rPr>
          <w:rFonts w:ascii="Arial" w:hAnsi="Arial" w:cs="Arial"/>
        </w:rPr>
      </w:pPr>
      <w:r w:rsidRPr="003D39C4">
        <w:rPr>
          <w:rFonts w:ascii="Arial" w:hAnsi="Arial" w:cs="Arial"/>
        </w:rPr>
        <w:t>700 N. Pine Street, Suite 110</w:t>
      </w:r>
    </w:p>
    <w:p w14:paraId="03DDEA3F" w14:textId="41D5476F" w:rsidR="00E1544F" w:rsidRPr="003D39C4" w:rsidRDefault="00E1544F" w:rsidP="00E1544F">
      <w:pPr>
        <w:pStyle w:val="NoSpacing"/>
        <w:jc w:val="center"/>
        <w:rPr>
          <w:rFonts w:ascii="Arial" w:hAnsi="Arial" w:cs="Arial"/>
        </w:rPr>
      </w:pPr>
      <w:r w:rsidRPr="003D39C4">
        <w:rPr>
          <w:rFonts w:ascii="Arial" w:hAnsi="Arial" w:cs="Arial"/>
        </w:rPr>
        <w:t>Springfield, Georgia 31329</w:t>
      </w:r>
    </w:p>
    <w:p w14:paraId="7370363F" w14:textId="77777777" w:rsidR="00E1544F" w:rsidRPr="003D39C4" w:rsidRDefault="00E1544F" w:rsidP="00E1544F">
      <w:pPr>
        <w:pStyle w:val="NoSpacing"/>
        <w:jc w:val="center"/>
        <w:rPr>
          <w:rFonts w:ascii="Arial" w:hAnsi="Arial" w:cs="Arial"/>
        </w:rPr>
      </w:pPr>
      <w:r w:rsidRPr="003D39C4">
        <w:rPr>
          <w:rFonts w:ascii="Arial" w:hAnsi="Arial" w:cs="Arial"/>
        </w:rPr>
        <w:t>(912) 754-2118</w:t>
      </w:r>
    </w:p>
    <w:p w14:paraId="32DDF40B" w14:textId="77777777" w:rsidR="00E1544F" w:rsidRPr="003D39C4" w:rsidRDefault="00E1544F" w:rsidP="00E1544F">
      <w:pPr>
        <w:pStyle w:val="NoSpacing"/>
        <w:rPr>
          <w:rFonts w:ascii="Arial" w:hAnsi="Arial" w:cs="Arial"/>
        </w:rPr>
      </w:pPr>
    </w:p>
    <w:p w14:paraId="07E805DE" w14:textId="77777777" w:rsidR="00E1544F" w:rsidRPr="003D39C4" w:rsidRDefault="00E1544F" w:rsidP="00E1544F">
      <w:pPr>
        <w:pStyle w:val="NoSpacing"/>
        <w:rPr>
          <w:rFonts w:ascii="Arial" w:hAnsi="Arial" w:cs="Arial"/>
        </w:rPr>
      </w:pPr>
    </w:p>
    <w:p w14:paraId="6B35CE24" w14:textId="04D2A342" w:rsidR="00E1544F" w:rsidRPr="003D39C4" w:rsidRDefault="00E1544F" w:rsidP="00E1544F">
      <w:pPr>
        <w:jc w:val="both"/>
        <w:rPr>
          <w:rFonts w:ascii="Arial" w:hAnsi="Arial" w:cs="Arial"/>
        </w:rPr>
      </w:pPr>
      <w:r w:rsidRPr="003D39C4">
        <w:rPr>
          <w:rFonts w:ascii="Arial" w:hAnsi="Arial" w:cs="Arial"/>
        </w:rPr>
        <w:t xml:space="preserve">The Board of Equalization is </w:t>
      </w:r>
      <w:r w:rsidR="00BD0E90">
        <w:rPr>
          <w:rFonts w:ascii="Arial" w:hAnsi="Arial" w:cs="Arial"/>
        </w:rPr>
        <w:t>comprised</w:t>
      </w:r>
      <w:r w:rsidRPr="003D39C4">
        <w:rPr>
          <w:rFonts w:ascii="Arial" w:hAnsi="Arial" w:cs="Arial"/>
        </w:rPr>
        <w:t xml:space="preserve"> of </w:t>
      </w:r>
      <w:r w:rsidR="00BB6734">
        <w:rPr>
          <w:rFonts w:ascii="Arial" w:hAnsi="Arial" w:cs="Arial"/>
        </w:rPr>
        <w:t>county residents</w:t>
      </w:r>
      <w:r w:rsidRPr="003D39C4">
        <w:rPr>
          <w:rFonts w:ascii="Arial" w:hAnsi="Arial" w:cs="Arial"/>
        </w:rPr>
        <w:t xml:space="preserve"> appointed by the Grand Jury of this county. In addition to being</w:t>
      </w:r>
      <w:r w:rsidR="00BB6734">
        <w:rPr>
          <w:rFonts w:ascii="Arial" w:hAnsi="Arial" w:cs="Arial"/>
        </w:rPr>
        <w:t xml:space="preserve"> county residents</w:t>
      </w:r>
      <w:r w:rsidRPr="003D39C4">
        <w:rPr>
          <w:rFonts w:ascii="Arial" w:hAnsi="Arial" w:cs="Arial"/>
        </w:rPr>
        <w:t xml:space="preserve">, the appointees </w:t>
      </w:r>
      <w:r w:rsidR="0065636B">
        <w:rPr>
          <w:rFonts w:ascii="Arial" w:hAnsi="Arial" w:cs="Arial"/>
        </w:rPr>
        <w:t>for</w:t>
      </w:r>
      <w:r w:rsidRPr="003D39C4">
        <w:rPr>
          <w:rFonts w:ascii="Arial" w:hAnsi="Arial" w:cs="Arial"/>
        </w:rPr>
        <w:t xml:space="preserve"> the Board of Equalization must</w:t>
      </w:r>
      <w:r w:rsidR="00BB6734">
        <w:rPr>
          <w:rFonts w:ascii="Arial" w:hAnsi="Arial" w:cs="Arial"/>
        </w:rPr>
        <w:t xml:space="preserve"> be property </w:t>
      </w:r>
      <w:r w:rsidR="0065636B">
        <w:rPr>
          <w:rFonts w:ascii="Arial" w:hAnsi="Arial" w:cs="Arial"/>
        </w:rPr>
        <w:t>owners</w:t>
      </w:r>
      <w:r w:rsidR="00BB6734">
        <w:rPr>
          <w:rFonts w:ascii="Arial" w:hAnsi="Arial" w:cs="Arial"/>
        </w:rPr>
        <w:t xml:space="preserve"> of the county,</w:t>
      </w:r>
      <w:r w:rsidRPr="003D39C4">
        <w:rPr>
          <w:rFonts w:ascii="Arial" w:hAnsi="Arial" w:cs="Arial"/>
        </w:rPr>
        <w:t xml:space="preserve"> be qualified and competent to serve as grand jurors</w:t>
      </w:r>
      <w:r w:rsidR="00BB6734">
        <w:rPr>
          <w:rFonts w:ascii="Arial" w:hAnsi="Arial" w:cs="Arial"/>
        </w:rPr>
        <w:t>,</w:t>
      </w:r>
      <w:r w:rsidRPr="003D39C4">
        <w:rPr>
          <w:rFonts w:ascii="Arial" w:hAnsi="Arial" w:cs="Arial"/>
        </w:rPr>
        <w:t xml:space="preserve"> and be high school graduates.</w:t>
      </w:r>
      <w:r w:rsidR="00BB6734">
        <w:rPr>
          <w:rFonts w:ascii="Arial" w:hAnsi="Arial" w:cs="Arial"/>
        </w:rPr>
        <w:t xml:space="preserve"> </w:t>
      </w:r>
      <w:r w:rsidRPr="003D39C4">
        <w:rPr>
          <w:rFonts w:ascii="Arial" w:hAnsi="Arial" w:cs="Arial"/>
        </w:rPr>
        <w:t xml:space="preserve">Each member must complete 40 hours of special training before </w:t>
      </w:r>
      <w:r w:rsidR="0065636B">
        <w:rPr>
          <w:rFonts w:ascii="Arial" w:hAnsi="Arial" w:cs="Arial"/>
        </w:rPr>
        <w:t>t</w:t>
      </w:r>
      <w:r w:rsidRPr="003D39C4">
        <w:rPr>
          <w:rFonts w:ascii="Arial" w:hAnsi="Arial" w:cs="Arial"/>
        </w:rPr>
        <w:t>he</w:t>
      </w:r>
      <w:r w:rsidR="0065636B">
        <w:rPr>
          <w:rFonts w:ascii="Arial" w:hAnsi="Arial" w:cs="Arial"/>
        </w:rPr>
        <w:t>y</w:t>
      </w:r>
      <w:r w:rsidRPr="003D39C4">
        <w:rPr>
          <w:rFonts w:ascii="Arial" w:hAnsi="Arial" w:cs="Arial"/>
        </w:rPr>
        <w:t xml:space="preserve"> can participate as a member of the Board. </w:t>
      </w:r>
      <w:r w:rsidR="00075D53">
        <w:rPr>
          <w:rFonts w:ascii="Arial" w:hAnsi="Arial" w:cs="Arial"/>
        </w:rPr>
        <w:t>Board</w:t>
      </w:r>
      <w:r w:rsidRPr="003D39C4">
        <w:rPr>
          <w:rFonts w:ascii="Arial" w:hAnsi="Arial" w:cs="Arial"/>
        </w:rPr>
        <w:t xml:space="preserve"> member</w:t>
      </w:r>
      <w:r w:rsidR="00075D53">
        <w:rPr>
          <w:rFonts w:ascii="Arial" w:hAnsi="Arial" w:cs="Arial"/>
        </w:rPr>
        <w:t>s</w:t>
      </w:r>
      <w:r w:rsidRPr="003D39C4">
        <w:rPr>
          <w:rFonts w:ascii="Arial" w:hAnsi="Arial" w:cs="Arial"/>
        </w:rPr>
        <w:t xml:space="preserve"> must also complete 8 hours of update training annually each year</w:t>
      </w:r>
      <w:r w:rsidR="00075D53">
        <w:rPr>
          <w:rFonts w:ascii="Arial" w:hAnsi="Arial" w:cs="Arial"/>
        </w:rPr>
        <w:t xml:space="preserve"> </w:t>
      </w:r>
      <w:r w:rsidRPr="003D39C4">
        <w:rPr>
          <w:rFonts w:ascii="Arial" w:hAnsi="Arial" w:cs="Arial"/>
        </w:rPr>
        <w:t>after</w:t>
      </w:r>
      <w:r>
        <w:rPr>
          <w:rFonts w:ascii="Arial" w:hAnsi="Arial" w:cs="Arial"/>
        </w:rPr>
        <w:t xml:space="preserve"> and must complete 20 hours of training upon reappointment to the Board</w:t>
      </w:r>
      <w:r w:rsidRPr="003D39C4">
        <w:rPr>
          <w:rFonts w:ascii="Arial" w:hAnsi="Arial" w:cs="Arial"/>
        </w:rPr>
        <w:t xml:space="preserve">. The Board is charged by law </w:t>
      </w:r>
      <w:r w:rsidR="00075D53" w:rsidRPr="003D39C4">
        <w:rPr>
          <w:rFonts w:ascii="Arial" w:hAnsi="Arial" w:cs="Arial"/>
        </w:rPr>
        <w:t>with hearing</w:t>
      </w:r>
      <w:r w:rsidRPr="003D39C4">
        <w:rPr>
          <w:rFonts w:ascii="Arial" w:hAnsi="Arial" w:cs="Arial"/>
        </w:rPr>
        <w:t xml:space="preserve"> appeals of property tax matters that include:</w:t>
      </w:r>
    </w:p>
    <w:p w14:paraId="0A3239A3"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rPr>
      </w:pPr>
      <w:r w:rsidRPr="003D39C4">
        <w:rPr>
          <w:rFonts w:ascii="Arial" w:hAnsi="Arial" w:cs="Arial"/>
          <w:b/>
        </w:rPr>
        <w:t xml:space="preserve">Value – </w:t>
      </w:r>
      <w:r w:rsidRPr="003D39C4">
        <w:rPr>
          <w:rFonts w:ascii="Arial" w:hAnsi="Arial" w:cs="Arial"/>
        </w:rPr>
        <w:t>What the property would sell for in a transaction between a knowledgeable buyer and a willing seller in a bona fide arm’s length transaction (O.C.G.A §48-5-2).</w:t>
      </w:r>
    </w:p>
    <w:p w14:paraId="43D9CDC0"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i/>
        </w:rPr>
      </w:pPr>
      <w:r w:rsidRPr="003D39C4">
        <w:rPr>
          <w:rFonts w:ascii="Arial" w:hAnsi="Arial" w:cs="Arial"/>
          <w:b/>
        </w:rPr>
        <w:t>Uniformity of value –</w:t>
      </w:r>
      <w:r w:rsidRPr="003D39C4">
        <w:rPr>
          <w:rFonts w:ascii="Arial" w:hAnsi="Arial" w:cs="Arial"/>
        </w:rPr>
        <w:t xml:space="preserve"> That assessments are fairly equalized between individual taxpayers (O.C.G.A. §48-5-299).  This relationship is measured through statistical testing, not the comparison of individual values.  </w:t>
      </w:r>
      <w:r w:rsidRPr="003D39C4">
        <w:rPr>
          <w:rFonts w:ascii="Arial" w:hAnsi="Arial" w:cs="Arial"/>
          <w:i/>
        </w:rPr>
        <w:t>For more information contact the county appraisal staff.</w:t>
      </w:r>
    </w:p>
    <w:p w14:paraId="15B706AF"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rPr>
      </w:pPr>
      <w:r w:rsidRPr="003D39C4">
        <w:rPr>
          <w:rFonts w:ascii="Arial" w:hAnsi="Arial" w:cs="Arial"/>
          <w:b/>
        </w:rPr>
        <w:t>Taxability –</w:t>
      </w:r>
      <w:r w:rsidRPr="003D39C4">
        <w:rPr>
          <w:rFonts w:ascii="Arial" w:hAnsi="Arial" w:cs="Arial"/>
        </w:rPr>
        <w:t xml:space="preserve"> Is the property exempt from taxation or subject to taxation as provided for in Georgia law? (O.C.G.A. §§48-5-3, 41, 41.1, 42, 43, 48.1, 48.2).</w:t>
      </w:r>
    </w:p>
    <w:p w14:paraId="29882970"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i/>
        </w:rPr>
      </w:pPr>
      <w:r w:rsidRPr="003D39C4">
        <w:rPr>
          <w:rFonts w:ascii="Arial" w:hAnsi="Arial" w:cs="Arial"/>
          <w:b/>
        </w:rPr>
        <w:t xml:space="preserve">Denial of homestead exemptions – </w:t>
      </w:r>
      <w:r w:rsidRPr="003D39C4">
        <w:rPr>
          <w:rFonts w:ascii="Arial" w:hAnsi="Arial" w:cs="Arial"/>
        </w:rPr>
        <w:t xml:space="preserve">Does the property qualify for homestead exemption?  </w:t>
      </w:r>
      <w:r w:rsidRPr="003D39C4">
        <w:rPr>
          <w:rFonts w:ascii="Arial" w:hAnsi="Arial" w:cs="Arial"/>
          <w:i/>
        </w:rPr>
        <w:t>(Georgia law provides for statewide exemptions O.C.G.A. §§48-5-44 through 54.  There may also be local exemptions available for more information contact the county tax commissioner).</w:t>
      </w:r>
    </w:p>
    <w:p w14:paraId="67AA7A90" w14:textId="532F1575"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rPr>
      </w:pPr>
      <w:r w:rsidRPr="003D39C4">
        <w:rPr>
          <w:rFonts w:ascii="Arial" w:hAnsi="Arial" w:cs="Arial"/>
          <w:b/>
        </w:rPr>
        <w:t xml:space="preserve">Denial of special assessments – </w:t>
      </w:r>
      <w:r w:rsidRPr="003D39C4">
        <w:rPr>
          <w:rFonts w:ascii="Arial" w:hAnsi="Arial" w:cs="Arial"/>
        </w:rPr>
        <w:t xml:space="preserve">Georgia law provides for special assessments of certain types of property such as, property used for agricultural purposes (conservation use, agricultural preferential), rehabilitated and landmark historic properties, contaminated property (also known as Brownfields), certain environmentally sensitive property and storm water waste/wetlands.  </w:t>
      </w:r>
      <w:r w:rsidRPr="003D39C4">
        <w:rPr>
          <w:rFonts w:ascii="Arial" w:hAnsi="Arial" w:cs="Arial"/>
          <w:i/>
        </w:rPr>
        <w:t>(For more information on th</w:t>
      </w:r>
      <w:r w:rsidR="00075D53">
        <w:rPr>
          <w:rFonts w:ascii="Arial" w:hAnsi="Arial" w:cs="Arial"/>
          <w:i/>
        </w:rPr>
        <w:t>is,</w:t>
      </w:r>
      <w:r w:rsidRPr="003D39C4">
        <w:rPr>
          <w:rFonts w:ascii="Arial" w:hAnsi="Arial" w:cs="Arial"/>
          <w:i/>
        </w:rPr>
        <w:t xml:space="preserve"> contact the county appraisal staff or tax commissioner).</w:t>
      </w:r>
      <w:r w:rsidRPr="003D39C4">
        <w:rPr>
          <w:rFonts w:ascii="Arial" w:hAnsi="Arial" w:cs="Arial"/>
        </w:rPr>
        <w:t xml:space="preserve">  If an application for one of these special assessments has been denied or a breach of an existing covenant declared by the </w:t>
      </w:r>
      <w:r>
        <w:rPr>
          <w:rFonts w:ascii="Arial" w:hAnsi="Arial" w:cs="Arial"/>
        </w:rPr>
        <w:t>B</w:t>
      </w:r>
      <w:r w:rsidRPr="003D39C4">
        <w:rPr>
          <w:rFonts w:ascii="Arial" w:hAnsi="Arial" w:cs="Arial"/>
        </w:rPr>
        <w:t xml:space="preserve">oard of </w:t>
      </w:r>
      <w:r>
        <w:rPr>
          <w:rFonts w:ascii="Arial" w:hAnsi="Arial" w:cs="Arial"/>
        </w:rPr>
        <w:t>T</w:t>
      </w:r>
      <w:r w:rsidRPr="003D39C4">
        <w:rPr>
          <w:rFonts w:ascii="Arial" w:hAnsi="Arial" w:cs="Arial"/>
        </w:rPr>
        <w:t xml:space="preserve">ax </w:t>
      </w:r>
      <w:r>
        <w:rPr>
          <w:rFonts w:ascii="Arial" w:hAnsi="Arial" w:cs="Arial"/>
        </w:rPr>
        <w:t>A</w:t>
      </w:r>
      <w:r w:rsidRPr="003D39C4">
        <w:rPr>
          <w:rFonts w:ascii="Arial" w:hAnsi="Arial" w:cs="Arial"/>
        </w:rPr>
        <w:t>ssessors, this action may be appealed.</w:t>
      </w:r>
    </w:p>
    <w:p w14:paraId="122CCE17" w14:textId="77777777" w:rsidR="00E1544F" w:rsidRPr="003D39C4" w:rsidRDefault="00E1544F" w:rsidP="00E1544F">
      <w:pPr>
        <w:pStyle w:val="NoSpacing"/>
      </w:pPr>
    </w:p>
    <w:p w14:paraId="5BEB11C9" w14:textId="0F14FD86" w:rsidR="00E1544F" w:rsidRPr="003D39C4" w:rsidRDefault="0065636B" w:rsidP="00E1544F">
      <w:pPr>
        <w:jc w:val="both"/>
        <w:rPr>
          <w:rFonts w:ascii="Arial" w:hAnsi="Arial" w:cs="Arial"/>
        </w:rPr>
      </w:pPr>
      <w:r>
        <w:rPr>
          <w:rFonts w:ascii="Arial" w:hAnsi="Arial" w:cs="Arial"/>
        </w:rPr>
        <w:t xml:space="preserve">As BOE </w:t>
      </w:r>
      <w:r w:rsidR="00E1544F" w:rsidRPr="003D39C4">
        <w:rPr>
          <w:rFonts w:ascii="Arial" w:hAnsi="Arial" w:cs="Arial"/>
        </w:rPr>
        <w:t xml:space="preserve">members </w:t>
      </w:r>
      <w:r>
        <w:rPr>
          <w:rFonts w:ascii="Arial" w:hAnsi="Arial" w:cs="Arial"/>
        </w:rPr>
        <w:t>are</w:t>
      </w:r>
      <w:r w:rsidR="00E1544F" w:rsidRPr="003D39C4">
        <w:rPr>
          <w:rFonts w:ascii="Arial" w:hAnsi="Arial" w:cs="Arial"/>
        </w:rPr>
        <w:t xml:space="preserve"> hearing case</w:t>
      </w:r>
      <w:r>
        <w:rPr>
          <w:rFonts w:ascii="Arial" w:hAnsi="Arial" w:cs="Arial"/>
        </w:rPr>
        <w:t>s, they are to remain objective.</w:t>
      </w:r>
      <w:r w:rsidR="00E1544F" w:rsidRPr="003D39C4">
        <w:rPr>
          <w:rFonts w:ascii="Arial" w:hAnsi="Arial" w:cs="Arial"/>
        </w:rPr>
        <w:t xml:space="preserve"> </w:t>
      </w:r>
      <w:r>
        <w:rPr>
          <w:rFonts w:ascii="Arial" w:hAnsi="Arial" w:cs="Arial"/>
        </w:rPr>
        <w:t>S</w:t>
      </w:r>
      <w:r w:rsidR="00E1544F" w:rsidRPr="003D39C4">
        <w:rPr>
          <w:rFonts w:ascii="Arial" w:hAnsi="Arial" w:cs="Arial"/>
        </w:rPr>
        <w:t xml:space="preserve">ame </w:t>
      </w:r>
      <w:r w:rsidR="00075D53" w:rsidRPr="003D39C4">
        <w:rPr>
          <w:rFonts w:ascii="Arial" w:hAnsi="Arial" w:cs="Arial"/>
        </w:rPr>
        <w:t>as</w:t>
      </w:r>
      <w:r w:rsidR="00E1544F" w:rsidRPr="003D39C4">
        <w:rPr>
          <w:rFonts w:ascii="Arial" w:hAnsi="Arial" w:cs="Arial"/>
        </w:rPr>
        <w:t xml:space="preserve"> a potential juror must</w:t>
      </w:r>
      <w:r>
        <w:rPr>
          <w:rFonts w:ascii="Arial" w:hAnsi="Arial" w:cs="Arial"/>
        </w:rPr>
        <w:t>,</w:t>
      </w:r>
      <w:r w:rsidR="00E1544F" w:rsidRPr="003D39C4">
        <w:rPr>
          <w:rFonts w:ascii="Arial" w:hAnsi="Arial" w:cs="Arial"/>
        </w:rPr>
        <w:t xml:space="preserve"> each time they are scrutinized for service on civil cases involving the same subject matter.  The members </w:t>
      </w:r>
      <w:r w:rsidR="00075D53" w:rsidRPr="003D39C4">
        <w:rPr>
          <w:rFonts w:ascii="Arial" w:hAnsi="Arial" w:cs="Arial"/>
        </w:rPr>
        <w:t>must</w:t>
      </w:r>
      <w:r w:rsidR="00E1544F" w:rsidRPr="003D39C4">
        <w:rPr>
          <w:rFonts w:ascii="Arial" w:hAnsi="Arial" w:cs="Arial"/>
        </w:rPr>
        <w:t xml:space="preserve"> be impartial and unbiased for each case </w:t>
      </w:r>
      <w:r>
        <w:rPr>
          <w:rFonts w:ascii="Arial" w:hAnsi="Arial" w:cs="Arial"/>
        </w:rPr>
        <w:t>t</w:t>
      </w:r>
      <w:r w:rsidR="00E1544F" w:rsidRPr="003D39C4">
        <w:rPr>
          <w:rFonts w:ascii="Arial" w:hAnsi="Arial" w:cs="Arial"/>
        </w:rPr>
        <w:t>he</w:t>
      </w:r>
      <w:r>
        <w:rPr>
          <w:rFonts w:ascii="Arial" w:hAnsi="Arial" w:cs="Arial"/>
        </w:rPr>
        <w:t xml:space="preserve">y </w:t>
      </w:r>
      <w:r w:rsidR="00E1544F" w:rsidRPr="003D39C4">
        <w:rPr>
          <w:rFonts w:ascii="Arial" w:hAnsi="Arial" w:cs="Arial"/>
        </w:rPr>
        <w:t xml:space="preserve">hear. If any appellant or Tax Assessor believes a member </w:t>
      </w:r>
      <w:r>
        <w:rPr>
          <w:rFonts w:ascii="Arial" w:hAnsi="Arial" w:cs="Arial"/>
        </w:rPr>
        <w:t>does</w:t>
      </w:r>
      <w:r w:rsidR="00E1544F" w:rsidRPr="003D39C4">
        <w:rPr>
          <w:rFonts w:ascii="Arial" w:hAnsi="Arial" w:cs="Arial"/>
        </w:rPr>
        <w:t xml:space="preserve"> not meet the requirements mentioned above, either party has the right to ask the member to</w:t>
      </w:r>
      <w:r w:rsidR="00C51498">
        <w:rPr>
          <w:rFonts w:ascii="Arial" w:hAnsi="Arial" w:cs="Arial"/>
        </w:rPr>
        <w:t xml:space="preserve"> be</w:t>
      </w:r>
      <w:r w:rsidR="00E1544F" w:rsidRPr="003D39C4">
        <w:rPr>
          <w:rFonts w:ascii="Arial" w:hAnsi="Arial" w:cs="Arial"/>
        </w:rPr>
        <w:t xml:space="preserve"> remove</w:t>
      </w:r>
      <w:r w:rsidR="00C51498">
        <w:rPr>
          <w:rFonts w:ascii="Arial" w:hAnsi="Arial" w:cs="Arial"/>
        </w:rPr>
        <w:t xml:space="preserve">d </w:t>
      </w:r>
      <w:r w:rsidR="00E1544F" w:rsidRPr="003D39C4">
        <w:rPr>
          <w:rFonts w:ascii="Arial" w:hAnsi="Arial" w:cs="Arial"/>
        </w:rPr>
        <w:t xml:space="preserve">from the case. This request must be made at least </w:t>
      </w:r>
      <w:r w:rsidR="00C51498">
        <w:rPr>
          <w:rFonts w:ascii="Arial" w:hAnsi="Arial" w:cs="Arial"/>
        </w:rPr>
        <w:t xml:space="preserve">24 </w:t>
      </w:r>
      <w:r w:rsidR="00C51498">
        <w:rPr>
          <w:rFonts w:ascii="Arial" w:hAnsi="Arial" w:cs="Arial"/>
        </w:rPr>
        <w:lastRenderedPageBreak/>
        <w:t>hours</w:t>
      </w:r>
      <w:r w:rsidR="00E1544F" w:rsidRPr="003D39C4">
        <w:rPr>
          <w:rFonts w:ascii="Arial" w:hAnsi="Arial" w:cs="Arial"/>
        </w:rPr>
        <w:t xml:space="preserve"> prior to the hearing. </w:t>
      </w:r>
      <w:r w:rsidR="00C51498">
        <w:rPr>
          <w:rFonts w:ascii="Arial" w:hAnsi="Arial" w:cs="Arial"/>
        </w:rPr>
        <w:t>N</w:t>
      </w:r>
      <w:r w:rsidR="00E1544F" w:rsidRPr="003D39C4">
        <w:rPr>
          <w:rFonts w:ascii="Arial" w:hAnsi="Arial" w:cs="Arial"/>
        </w:rPr>
        <w:t>ames of the</w:t>
      </w:r>
      <w:r w:rsidR="00C51498">
        <w:rPr>
          <w:rFonts w:ascii="Arial" w:hAnsi="Arial" w:cs="Arial"/>
        </w:rPr>
        <w:t xml:space="preserve"> board</w:t>
      </w:r>
      <w:r w:rsidR="00E1544F" w:rsidRPr="003D39C4">
        <w:rPr>
          <w:rFonts w:ascii="Arial" w:hAnsi="Arial" w:cs="Arial"/>
        </w:rPr>
        <w:t xml:space="preserve"> members hear</w:t>
      </w:r>
      <w:r w:rsidR="00C51498">
        <w:rPr>
          <w:rFonts w:ascii="Arial" w:hAnsi="Arial" w:cs="Arial"/>
        </w:rPr>
        <w:t>ing</w:t>
      </w:r>
      <w:r w:rsidR="00E1544F" w:rsidRPr="003D39C4">
        <w:rPr>
          <w:rFonts w:ascii="Arial" w:hAnsi="Arial" w:cs="Arial"/>
        </w:rPr>
        <w:t xml:space="preserve"> each </w:t>
      </w:r>
      <w:r w:rsidR="00C51498" w:rsidRPr="003D39C4">
        <w:rPr>
          <w:rFonts w:ascii="Arial" w:hAnsi="Arial" w:cs="Arial"/>
        </w:rPr>
        <w:t>case</w:t>
      </w:r>
      <w:r w:rsidR="00E1544F" w:rsidRPr="003D39C4">
        <w:rPr>
          <w:rFonts w:ascii="Arial" w:hAnsi="Arial" w:cs="Arial"/>
        </w:rPr>
        <w:t xml:space="preserve"> will be on the notice sent to the taxpayer and </w:t>
      </w:r>
      <w:r w:rsidR="00E1544F">
        <w:rPr>
          <w:rFonts w:ascii="Arial" w:hAnsi="Arial" w:cs="Arial"/>
        </w:rPr>
        <w:t>Tax Assessor</w:t>
      </w:r>
      <w:r w:rsidR="00E1544F" w:rsidRPr="003D39C4">
        <w:rPr>
          <w:rFonts w:ascii="Arial" w:hAnsi="Arial" w:cs="Arial"/>
        </w:rPr>
        <w:t xml:space="preserve"> in writing</w:t>
      </w:r>
      <w:r w:rsidR="00075D53">
        <w:rPr>
          <w:rFonts w:ascii="Arial" w:hAnsi="Arial" w:cs="Arial"/>
        </w:rPr>
        <w:t>,</w:t>
      </w:r>
      <w:r w:rsidR="00E1544F" w:rsidRPr="003D39C4">
        <w:rPr>
          <w:rFonts w:ascii="Arial" w:hAnsi="Arial" w:cs="Arial"/>
        </w:rPr>
        <w:t xml:space="preserve"> </w:t>
      </w:r>
      <w:r w:rsidR="00C51498">
        <w:rPr>
          <w:rFonts w:ascii="Arial" w:hAnsi="Arial" w:cs="Arial"/>
        </w:rPr>
        <w:t>as well as location,</w:t>
      </w:r>
      <w:r w:rsidR="00E1544F" w:rsidRPr="003D39C4">
        <w:rPr>
          <w:rFonts w:ascii="Arial" w:hAnsi="Arial" w:cs="Arial"/>
        </w:rPr>
        <w:t xml:space="preserve"> time and date for the hearing.</w:t>
      </w:r>
    </w:p>
    <w:p w14:paraId="64162628" w14:textId="63DBE750" w:rsidR="00E1544F" w:rsidRPr="005642E0" w:rsidRDefault="00E1544F" w:rsidP="00E1544F">
      <w:pPr>
        <w:jc w:val="both"/>
        <w:rPr>
          <w:rFonts w:ascii="Arial" w:hAnsi="Arial" w:cs="Arial"/>
          <w:b/>
          <w:color w:val="FF0000"/>
        </w:rPr>
      </w:pPr>
      <w:r w:rsidRPr="003D39C4">
        <w:rPr>
          <w:rFonts w:ascii="Arial" w:hAnsi="Arial" w:cs="Arial"/>
        </w:rPr>
        <w:t xml:space="preserve">Please note the date and time for your hearing.  The Board of Equalization is required to give the property owner and the </w:t>
      </w:r>
      <w:r>
        <w:rPr>
          <w:rFonts w:ascii="Arial" w:hAnsi="Arial" w:cs="Arial"/>
        </w:rPr>
        <w:t>Tax Assessor</w:t>
      </w:r>
      <w:r w:rsidRPr="003D39C4">
        <w:rPr>
          <w:rFonts w:ascii="Arial" w:hAnsi="Arial" w:cs="Arial"/>
        </w:rPr>
        <w:t xml:space="preserve"> ample time to prepare for your hearing, and therefore the Board expects both parties to be ready to present all evidence at the scheduled time.  </w:t>
      </w:r>
      <w:r w:rsidRPr="003D39C4">
        <w:rPr>
          <w:rFonts w:ascii="Arial" w:hAnsi="Arial" w:cs="Arial"/>
          <w:b/>
          <w:u w:val="single"/>
        </w:rPr>
        <w:t xml:space="preserve">If for any reason, either party has a legitimate problem with the date and time for this hearing, </w:t>
      </w:r>
      <w:r w:rsidR="00C51498">
        <w:rPr>
          <w:rFonts w:ascii="Arial" w:hAnsi="Arial" w:cs="Arial"/>
          <w:b/>
          <w:u w:val="single"/>
        </w:rPr>
        <w:t>they</w:t>
      </w:r>
      <w:r w:rsidRPr="003D39C4">
        <w:rPr>
          <w:rFonts w:ascii="Arial" w:hAnsi="Arial" w:cs="Arial"/>
          <w:b/>
          <w:u w:val="single"/>
        </w:rPr>
        <w:t xml:space="preserve"> may request a change by notifying the </w:t>
      </w:r>
      <w:r w:rsidR="00C51498">
        <w:rPr>
          <w:rFonts w:ascii="Arial" w:hAnsi="Arial" w:cs="Arial"/>
          <w:b/>
          <w:u w:val="single"/>
        </w:rPr>
        <w:t>C</w:t>
      </w:r>
      <w:r w:rsidRPr="003D39C4">
        <w:rPr>
          <w:rFonts w:ascii="Arial" w:hAnsi="Arial" w:cs="Arial"/>
          <w:b/>
          <w:u w:val="single"/>
        </w:rPr>
        <w:t xml:space="preserve">lerk of </w:t>
      </w:r>
      <w:r w:rsidR="00C51498">
        <w:rPr>
          <w:rFonts w:ascii="Arial" w:hAnsi="Arial" w:cs="Arial"/>
          <w:b/>
          <w:u w:val="single"/>
        </w:rPr>
        <w:t>Courts Office</w:t>
      </w:r>
      <w:r w:rsidRPr="003D39C4">
        <w:rPr>
          <w:rFonts w:ascii="Arial" w:hAnsi="Arial" w:cs="Arial"/>
          <w:b/>
          <w:u w:val="single"/>
        </w:rPr>
        <w:t xml:space="preserve"> at </w:t>
      </w:r>
      <w:r w:rsidRPr="00534D0D">
        <w:rPr>
          <w:rFonts w:ascii="Arial" w:hAnsi="Arial" w:cs="Arial"/>
          <w:b/>
          <w:color w:val="FF0000"/>
          <w:u w:val="single"/>
        </w:rPr>
        <w:t xml:space="preserve">least </w:t>
      </w:r>
      <w:r w:rsidR="00C51498">
        <w:rPr>
          <w:rFonts w:ascii="Arial" w:hAnsi="Arial" w:cs="Arial"/>
          <w:b/>
          <w:color w:val="FF0000"/>
          <w:u w:val="single"/>
        </w:rPr>
        <w:t>24 hours</w:t>
      </w:r>
      <w:r w:rsidRPr="00534D0D">
        <w:rPr>
          <w:rFonts w:ascii="Arial" w:hAnsi="Arial" w:cs="Arial"/>
          <w:b/>
          <w:color w:val="FF0000"/>
          <w:u w:val="single"/>
        </w:rPr>
        <w:t xml:space="preserve"> prior to the hearing</w:t>
      </w:r>
      <w:r w:rsidRPr="00534D0D">
        <w:rPr>
          <w:rFonts w:ascii="Arial" w:hAnsi="Arial" w:cs="Arial"/>
          <w:color w:val="FF0000"/>
          <w:u w:val="single"/>
        </w:rPr>
        <w:t>.</w:t>
      </w:r>
      <w:r w:rsidRPr="00534D0D">
        <w:rPr>
          <w:rFonts w:ascii="Arial" w:hAnsi="Arial" w:cs="Arial"/>
          <w:color w:val="FF0000"/>
        </w:rPr>
        <w:t xml:space="preserve"> </w:t>
      </w:r>
      <w:r w:rsidRPr="003D39C4">
        <w:rPr>
          <w:rFonts w:ascii="Arial" w:hAnsi="Arial" w:cs="Arial"/>
        </w:rPr>
        <w:t xml:space="preserve"> If either party encounters an emergency that will not </w:t>
      </w:r>
      <w:r w:rsidR="00C51498" w:rsidRPr="003D39C4">
        <w:rPr>
          <w:rFonts w:ascii="Arial" w:hAnsi="Arial" w:cs="Arial"/>
        </w:rPr>
        <w:t>allow</w:t>
      </w:r>
      <w:r w:rsidR="00C51498">
        <w:rPr>
          <w:rFonts w:ascii="Arial" w:hAnsi="Arial" w:cs="Arial"/>
        </w:rPr>
        <w:t xml:space="preserve"> this</w:t>
      </w:r>
      <w:r w:rsidRPr="003D39C4">
        <w:rPr>
          <w:rFonts w:ascii="Arial" w:hAnsi="Arial" w:cs="Arial"/>
        </w:rPr>
        <w:t xml:space="preserve">, </w:t>
      </w:r>
      <w:r w:rsidR="00C51498">
        <w:rPr>
          <w:rFonts w:ascii="Arial" w:hAnsi="Arial" w:cs="Arial"/>
        </w:rPr>
        <w:t>they</w:t>
      </w:r>
      <w:r w:rsidRPr="003D39C4">
        <w:rPr>
          <w:rFonts w:ascii="Arial" w:hAnsi="Arial" w:cs="Arial"/>
        </w:rPr>
        <w:t xml:space="preserve"> may notify the </w:t>
      </w:r>
      <w:r w:rsidR="00C51498">
        <w:rPr>
          <w:rFonts w:ascii="Arial" w:hAnsi="Arial" w:cs="Arial"/>
        </w:rPr>
        <w:t>C</w:t>
      </w:r>
      <w:r w:rsidRPr="003D39C4">
        <w:rPr>
          <w:rFonts w:ascii="Arial" w:hAnsi="Arial" w:cs="Arial"/>
        </w:rPr>
        <w:t xml:space="preserve">lerk of </w:t>
      </w:r>
      <w:r w:rsidR="00C51498">
        <w:rPr>
          <w:rFonts w:ascii="Arial" w:hAnsi="Arial" w:cs="Arial"/>
        </w:rPr>
        <w:t>Courts Office</w:t>
      </w:r>
      <w:r w:rsidRPr="003D39C4">
        <w:rPr>
          <w:rFonts w:ascii="Arial" w:hAnsi="Arial" w:cs="Arial"/>
        </w:rPr>
        <w:t xml:space="preserve"> up to the time of the hearing. </w:t>
      </w:r>
      <w:r w:rsidR="00C51498">
        <w:rPr>
          <w:rFonts w:ascii="Arial" w:hAnsi="Arial" w:cs="Arial"/>
        </w:rPr>
        <w:t>Special circumstances will be left to the discretion of the BOE members and the Tax Assessors.</w:t>
      </w:r>
      <w:r w:rsidRPr="003D39C4">
        <w:rPr>
          <w:rFonts w:ascii="Arial" w:hAnsi="Arial" w:cs="Arial"/>
        </w:rPr>
        <w:t xml:space="preserve"> </w:t>
      </w:r>
      <w:r w:rsidRPr="003D39C4">
        <w:rPr>
          <w:rFonts w:ascii="Arial" w:hAnsi="Arial" w:cs="Arial"/>
          <w:b/>
        </w:rPr>
        <w:t xml:space="preserve">If there is no such request prior to the hearing, the Board shall hold the hearing as scheduled and shall notify both parties of the board’s </w:t>
      </w:r>
      <w:r>
        <w:rPr>
          <w:rFonts w:ascii="Arial" w:hAnsi="Arial" w:cs="Arial"/>
          <w:b/>
        </w:rPr>
        <w:t xml:space="preserve">decision as required by law. </w:t>
      </w:r>
      <w:r w:rsidRPr="003D39C4">
        <w:rPr>
          <w:rFonts w:ascii="Arial" w:hAnsi="Arial" w:cs="Arial"/>
          <w:b/>
        </w:rPr>
        <w:t xml:space="preserve">The appeal will be considered </w:t>
      </w:r>
      <w:r w:rsidR="00C51498" w:rsidRPr="003D39C4">
        <w:rPr>
          <w:rFonts w:ascii="Arial" w:hAnsi="Arial" w:cs="Arial"/>
          <w:b/>
        </w:rPr>
        <w:t>whether</w:t>
      </w:r>
      <w:r w:rsidRPr="003D39C4">
        <w:rPr>
          <w:rFonts w:ascii="Arial" w:hAnsi="Arial" w:cs="Arial"/>
          <w:b/>
        </w:rPr>
        <w:t xml:space="preserve"> the t</w:t>
      </w:r>
      <w:r>
        <w:rPr>
          <w:rFonts w:ascii="Arial" w:hAnsi="Arial" w:cs="Arial"/>
          <w:b/>
        </w:rPr>
        <w:t xml:space="preserve">axpayer appears for the hearing.  A </w:t>
      </w:r>
      <w:r w:rsidR="00075D53">
        <w:rPr>
          <w:rFonts w:ascii="Arial" w:hAnsi="Arial" w:cs="Arial"/>
          <w:b/>
        </w:rPr>
        <w:t>15-minute</w:t>
      </w:r>
      <w:r>
        <w:rPr>
          <w:rFonts w:ascii="Arial" w:hAnsi="Arial" w:cs="Arial"/>
          <w:b/>
        </w:rPr>
        <w:t xml:space="preserve"> period will be given from the scheduled hearing time on your notice</w:t>
      </w:r>
      <w:r w:rsidRPr="00032502">
        <w:rPr>
          <w:rFonts w:ascii="Arial" w:hAnsi="Arial" w:cs="Arial"/>
          <w:b/>
        </w:rPr>
        <w:t xml:space="preserve">.  </w:t>
      </w:r>
      <w:r w:rsidRPr="00534D0D">
        <w:rPr>
          <w:rFonts w:ascii="Arial" w:hAnsi="Arial" w:cs="Arial"/>
        </w:rPr>
        <w:t xml:space="preserve"> </w:t>
      </w:r>
      <w:r w:rsidRPr="00534D0D">
        <w:rPr>
          <w:rFonts w:ascii="Arial" w:hAnsi="Arial" w:cs="Arial"/>
          <w:b/>
          <w:color w:val="FF0000"/>
        </w:rPr>
        <w:t>A one-time option of changing the date and time of scheduled hearing per OCGA § 48-5-311 (e) (1) (C) may be exercised</w:t>
      </w:r>
      <w:r w:rsidR="00EC4E7A">
        <w:rPr>
          <w:rFonts w:ascii="Arial" w:hAnsi="Arial" w:cs="Arial"/>
          <w:b/>
          <w:color w:val="FF0000"/>
        </w:rPr>
        <w:t xml:space="preserve"> by either party at least 24 hours prior</w:t>
      </w:r>
      <w:r w:rsidRPr="00534D0D">
        <w:rPr>
          <w:rFonts w:ascii="Arial" w:hAnsi="Arial" w:cs="Arial"/>
          <w:b/>
          <w:color w:val="FF0000"/>
        </w:rPr>
        <w:t>.</w:t>
      </w:r>
    </w:p>
    <w:p w14:paraId="40C2BA14" w14:textId="1A3A9657" w:rsidR="00E1544F" w:rsidRPr="002068E2" w:rsidRDefault="00E1544F" w:rsidP="00E1544F">
      <w:pPr>
        <w:jc w:val="both"/>
        <w:rPr>
          <w:rFonts w:ascii="Arial" w:hAnsi="Arial" w:cs="Arial"/>
          <w:b/>
          <w:bCs/>
        </w:rPr>
      </w:pPr>
      <w:r w:rsidRPr="003D39C4">
        <w:rPr>
          <w:rFonts w:ascii="Arial" w:hAnsi="Arial" w:cs="Arial"/>
        </w:rPr>
        <w:t xml:space="preserve">The taxpayer has the right to be represented at the hearing by an agent, attorney, appraiser, etc.  If any taxpayer plans to be represented by any such person, </w:t>
      </w:r>
      <w:r w:rsidRPr="003D39C4">
        <w:rPr>
          <w:rFonts w:ascii="Arial" w:hAnsi="Arial" w:cs="Arial"/>
          <w:b/>
          <w:i/>
        </w:rPr>
        <w:t xml:space="preserve">the taxpayer MUST SUBMIT THE NAME OF THE PERSON IN WRITING, by filing it with </w:t>
      </w:r>
      <w:r w:rsidR="002068E2" w:rsidRPr="003D39C4">
        <w:rPr>
          <w:rFonts w:ascii="Arial" w:hAnsi="Arial" w:cs="Arial"/>
          <w:b/>
          <w:i/>
        </w:rPr>
        <w:t>the</w:t>
      </w:r>
      <w:r w:rsidRPr="003D39C4">
        <w:rPr>
          <w:rFonts w:ascii="Arial" w:hAnsi="Arial" w:cs="Arial"/>
          <w:b/>
          <w:i/>
        </w:rPr>
        <w:t xml:space="preserve"> Clerk of Superior Court</w:t>
      </w:r>
      <w:r w:rsidR="00EC4E7A">
        <w:rPr>
          <w:rFonts w:ascii="Arial" w:hAnsi="Arial" w:cs="Arial"/>
          <w:b/>
          <w:i/>
        </w:rPr>
        <w:t xml:space="preserve"> </w:t>
      </w:r>
      <w:r w:rsidR="00EC4E7A" w:rsidRPr="003D39C4">
        <w:rPr>
          <w:rFonts w:ascii="Arial" w:hAnsi="Arial" w:cs="Arial"/>
          <w:b/>
          <w:i/>
        </w:rPr>
        <w:t>Office</w:t>
      </w:r>
      <w:r w:rsidRPr="003D39C4">
        <w:rPr>
          <w:rFonts w:ascii="Arial" w:hAnsi="Arial" w:cs="Arial"/>
          <w:b/>
          <w:i/>
        </w:rPr>
        <w:t xml:space="preserve"> at least </w:t>
      </w:r>
      <w:r w:rsidR="00EC4E7A">
        <w:rPr>
          <w:rFonts w:ascii="Arial" w:hAnsi="Arial" w:cs="Arial"/>
          <w:b/>
          <w:i/>
          <w:color w:val="FF0000"/>
        </w:rPr>
        <w:t>24 hours</w:t>
      </w:r>
      <w:r w:rsidRPr="00534D0D">
        <w:rPr>
          <w:rFonts w:ascii="Arial" w:hAnsi="Arial" w:cs="Arial"/>
          <w:b/>
          <w:i/>
          <w:color w:val="FF0000"/>
        </w:rPr>
        <w:t xml:space="preserve"> prior to the hearing</w:t>
      </w:r>
      <w:r w:rsidRPr="003D39C4">
        <w:rPr>
          <w:rFonts w:ascii="Arial" w:hAnsi="Arial" w:cs="Arial"/>
        </w:rPr>
        <w:t xml:space="preserve">.  This must be done </w:t>
      </w:r>
      <w:r w:rsidR="00075D53">
        <w:rPr>
          <w:rFonts w:ascii="Arial" w:hAnsi="Arial" w:cs="Arial"/>
        </w:rPr>
        <w:t>whether</w:t>
      </w:r>
      <w:r w:rsidRPr="003D39C4">
        <w:rPr>
          <w:rFonts w:ascii="Arial" w:hAnsi="Arial" w:cs="Arial"/>
        </w:rPr>
        <w:t xml:space="preserve"> the taxpayer is present or not.</w:t>
      </w:r>
      <w:r w:rsidR="00075D53">
        <w:rPr>
          <w:rFonts w:ascii="Arial" w:hAnsi="Arial" w:cs="Arial"/>
        </w:rPr>
        <w:t xml:space="preserve"> </w:t>
      </w:r>
      <w:r w:rsidRPr="003D39C4">
        <w:rPr>
          <w:rFonts w:ascii="Arial" w:hAnsi="Arial" w:cs="Arial"/>
        </w:rPr>
        <w:t>No one will be permitted to present information or speak on behalf of anyone unless the board receives the written notification above.  Immediate family members and</w:t>
      </w:r>
      <w:r w:rsidR="00075D53">
        <w:rPr>
          <w:rFonts w:ascii="Arial" w:hAnsi="Arial" w:cs="Arial"/>
        </w:rPr>
        <w:t>/</w:t>
      </w:r>
      <w:r w:rsidRPr="003D39C4">
        <w:rPr>
          <w:rFonts w:ascii="Arial" w:hAnsi="Arial" w:cs="Arial"/>
        </w:rPr>
        <w:t>or spouses are exempt from this requirement.</w:t>
      </w:r>
      <w:r w:rsidR="002068E2">
        <w:rPr>
          <w:rFonts w:ascii="Arial" w:hAnsi="Arial" w:cs="Arial"/>
        </w:rPr>
        <w:t xml:space="preserve"> </w:t>
      </w:r>
      <w:r w:rsidR="002068E2" w:rsidRPr="002068E2">
        <w:rPr>
          <w:rFonts w:ascii="Arial" w:hAnsi="Arial" w:cs="Arial"/>
          <w:b/>
          <w:bCs/>
          <w:color w:val="EE0000"/>
        </w:rPr>
        <w:t>Special circumstances will be left to the BOE members and Tax Assessor’s discretion.</w:t>
      </w:r>
    </w:p>
    <w:p w14:paraId="09695A2D" w14:textId="4BE53F40" w:rsidR="00E1544F" w:rsidRPr="003D39C4" w:rsidRDefault="00E1544F" w:rsidP="00E1544F">
      <w:pPr>
        <w:widowControl w:val="0"/>
        <w:rPr>
          <w:rFonts w:ascii="Arial" w:hAnsi="Arial" w:cs="Arial"/>
        </w:rPr>
      </w:pPr>
      <w:r w:rsidRPr="003D39C4">
        <w:rPr>
          <w:rFonts w:ascii="Arial" w:hAnsi="Arial" w:cs="Arial"/>
        </w:rPr>
        <w:t>The Board will listen to all pertinent information concerning the matter under appeal.  Prior to the hearing, it is suggested that the property owner take advantage of discussing the data about the physical characteristics of the property with the person in the Tax Assessor’s office that is administratively responsible for the handling of the appeal. The</w:t>
      </w:r>
      <w:r w:rsidR="002068E2">
        <w:rPr>
          <w:rFonts w:ascii="Arial" w:hAnsi="Arial" w:cs="Arial"/>
        </w:rPr>
        <w:t xml:space="preserve"> property owner’s</w:t>
      </w:r>
      <w:r w:rsidRPr="003D39C4">
        <w:rPr>
          <w:rFonts w:ascii="Arial" w:hAnsi="Arial" w:cs="Arial"/>
        </w:rPr>
        <w:t xml:space="preserve"> name</w:t>
      </w:r>
      <w:r w:rsidR="002068E2">
        <w:rPr>
          <w:rFonts w:ascii="Arial" w:hAnsi="Arial" w:cs="Arial"/>
        </w:rPr>
        <w:t xml:space="preserve"> and</w:t>
      </w:r>
      <w:r w:rsidRPr="003D39C4">
        <w:rPr>
          <w:rFonts w:ascii="Arial" w:hAnsi="Arial" w:cs="Arial"/>
        </w:rPr>
        <w:t xml:space="preserve"> phone number should be on the change of assessment notice the property owner received. </w:t>
      </w:r>
      <w:r w:rsidR="0065636B" w:rsidRPr="00534D0D">
        <w:rPr>
          <w:rFonts w:ascii="Arial" w:hAnsi="Arial" w:cs="Arial"/>
          <w:color w:val="FF0000"/>
        </w:rPr>
        <w:t xml:space="preserve">An electronic docket </w:t>
      </w:r>
      <w:r w:rsidR="0065636B">
        <w:rPr>
          <w:rFonts w:ascii="Arial" w:hAnsi="Arial" w:cs="Arial"/>
        </w:rPr>
        <w:t>is available from the Board of Equalization Administrator.</w:t>
      </w:r>
      <w:r w:rsidR="002068E2">
        <w:rPr>
          <w:rFonts w:ascii="Arial" w:hAnsi="Arial" w:cs="Arial"/>
        </w:rPr>
        <w:t xml:space="preserve"> </w:t>
      </w:r>
      <w:r w:rsidR="002068E2" w:rsidRPr="003D39C4">
        <w:rPr>
          <w:rFonts w:ascii="Arial" w:hAnsi="Arial" w:cs="Arial"/>
        </w:rPr>
        <w:t>All</w:t>
      </w:r>
      <w:r w:rsidR="002068E2">
        <w:rPr>
          <w:rFonts w:ascii="Arial" w:hAnsi="Arial" w:cs="Arial"/>
        </w:rPr>
        <w:t xml:space="preserve"> </w:t>
      </w:r>
      <w:r w:rsidR="002068E2" w:rsidRPr="003D39C4">
        <w:rPr>
          <w:rFonts w:ascii="Arial" w:hAnsi="Arial" w:cs="Arial"/>
        </w:rPr>
        <w:t>information presented by either party will remain with the Board through its deliberations.</w:t>
      </w:r>
      <w:r w:rsidRPr="003D39C4">
        <w:rPr>
          <w:rFonts w:ascii="Arial" w:hAnsi="Arial" w:cs="Arial"/>
        </w:rPr>
        <w:t xml:space="preserve"> </w:t>
      </w:r>
      <w:r w:rsidR="002068E2">
        <w:rPr>
          <w:rFonts w:ascii="Arial" w:hAnsi="Arial" w:cs="Arial"/>
        </w:rPr>
        <w:t>It is upon</w:t>
      </w:r>
      <w:r w:rsidRPr="003D39C4">
        <w:rPr>
          <w:rFonts w:ascii="Arial" w:hAnsi="Arial" w:cs="Arial"/>
        </w:rPr>
        <w:t xml:space="preserve"> the Tax Assessor </w:t>
      </w:r>
      <w:r w:rsidR="002068E2">
        <w:rPr>
          <w:rFonts w:ascii="Arial" w:hAnsi="Arial" w:cs="Arial"/>
        </w:rPr>
        <w:t>to provide</w:t>
      </w:r>
      <w:r w:rsidR="002068E2" w:rsidRPr="002068E2">
        <w:rPr>
          <w:rFonts w:ascii="Arial" w:hAnsi="Arial" w:cs="Arial"/>
        </w:rPr>
        <w:t xml:space="preserve"> </w:t>
      </w:r>
      <w:r w:rsidR="002068E2" w:rsidRPr="003D39C4">
        <w:rPr>
          <w:rFonts w:ascii="Arial" w:hAnsi="Arial" w:cs="Arial"/>
        </w:rPr>
        <w:t>a preponderance of the evidence</w:t>
      </w:r>
      <w:r w:rsidRPr="003D39C4">
        <w:rPr>
          <w:rFonts w:ascii="Arial" w:hAnsi="Arial" w:cs="Arial"/>
        </w:rPr>
        <w:t xml:space="preserve"> proving </w:t>
      </w:r>
      <w:r w:rsidR="002068E2">
        <w:rPr>
          <w:rFonts w:ascii="Arial" w:hAnsi="Arial" w:cs="Arial"/>
        </w:rPr>
        <w:t>their</w:t>
      </w:r>
      <w:r w:rsidRPr="003D39C4">
        <w:rPr>
          <w:rFonts w:ascii="Arial" w:hAnsi="Arial" w:cs="Arial"/>
        </w:rPr>
        <w:t xml:space="preserve"> opinion of value</w:t>
      </w:r>
      <w:r w:rsidR="002068E2">
        <w:rPr>
          <w:rFonts w:ascii="Arial" w:hAnsi="Arial" w:cs="Arial"/>
        </w:rPr>
        <w:t>. However</w:t>
      </w:r>
      <w:r w:rsidRPr="003D39C4">
        <w:rPr>
          <w:rFonts w:ascii="Arial" w:hAnsi="Arial" w:cs="Arial"/>
        </w:rPr>
        <w:t xml:space="preserve">, </w:t>
      </w:r>
      <w:r w:rsidR="002068E2" w:rsidRPr="003D39C4">
        <w:rPr>
          <w:rFonts w:ascii="Arial" w:hAnsi="Arial" w:cs="Arial"/>
        </w:rPr>
        <w:t>for</w:t>
      </w:r>
      <w:r w:rsidRPr="003D39C4">
        <w:rPr>
          <w:rFonts w:ascii="Arial" w:hAnsi="Arial" w:cs="Arial"/>
        </w:rPr>
        <w:t xml:space="preserve"> the property owner to successfully appeal the determination of the county Board of Tax Assessors</w:t>
      </w:r>
      <w:r w:rsidR="002068E2">
        <w:rPr>
          <w:rFonts w:ascii="Arial" w:hAnsi="Arial" w:cs="Arial"/>
        </w:rPr>
        <w:t xml:space="preserve">, they should be </w:t>
      </w:r>
      <w:r w:rsidRPr="003D39C4">
        <w:rPr>
          <w:rFonts w:ascii="Arial" w:hAnsi="Arial" w:cs="Arial"/>
        </w:rPr>
        <w:t xml:space="preserve">prepared to present </w:t>
      </w:r>
      <w:r w:rsidR="002068E2">
        <w:rPr>
          <w:rFonts w:ascii="Arial" w:hAnsi="Arial" w:cs="Arial"/>
        </w:rPr>
        <w:t xml:space="preserve">their </w:t>
      </w:r>
      <w:r w:rsidRPr="003D39C4">
        <w:rPr>
          <w:rFonts w:ascii="Arial" w:hAnsi="Arial" w:cs="Arial"/>
        </w:rPr>
        <w:t>opinion of val</w:t>
      </w:r>
      <w:r>
        <w:rPr>
          <w:rFonts w:ascii="Arial" w:hAnsi="Arial" w:cs="Arial"/>
        </w:rPr>
        <w:t>u</w:t>
      </w:r>
      <w:r w:rsidRPr="003D39C4">
        <w:rPr>
          <w:rFonts w:ascii="Arial" w:hAnsi="Arial" w:cs="Arial"/>
        </w:rPr>
        <w:t>e</w:t>
      </w:r>
      <w:r w:rsidR="002068E2">
        <w:rPr>
          <w:rFonts w:ascii="Arial" w:hAnsi="Arial" w:cs="Arial"/>
        </w:rPr>
        <w:t xml:space="preserve"> with any supporting evidence</w:t>
      </w:r>
      <w:r w:rsidRPr="003D39C4">
        <w:rPr>
          <w:rFonts w:ascii="Arial" w:hAnsi="Arial" w:cs="Arial"/>
        </w:rPr>
        <w:t>.</w:t>
      </w:r>
      <w:r>
        <w:rPr>
          <w:rFonts w:ascii="Arial" w:hAnsi="Arial" w:cs="Arial"/>
        </w:rPr>
        <w:t xml:space="preserve"> </w:t>
      </w:r>
      <w:r w:rsidRPr="00114BA0">
        <w:rPr>
          <w:rFonts w:ascii="Arial" w:hAnsi="Arial" w:cs="Arial"/>
          <w:b/>
          <w:u w:val="single"/>
        </w:rPr>
        <w:t>An appraisal may be used, however; it must be in writing, dated, signed by the appraiser, and based upon the property valuation prior to January 1 of the tax year challenged.</w:t>
      </w:r>
      <w:r w:rsidRPr="00D15005">
        <w:rPr>
          <w:rFonts w:ascii="Arial" w:hAnsi="Arial" w:cs="Arial"/>
          <w:b/>
        </w:rPr>
        <w:t xml:space="preserve"> </w:t>
      </w:r>
      <w:r w:rsidRPr="003D39C4">
        <w:rPr>
          <w:rFonts w:ascii="Arial" w:hAnsi="Arial" w:cs="Arial"/>
        </w:rPr>
        <w:t xml:space="preserve"> The Board will give the property owner the option of presenting </w:t>
      </w:r>
      <w:r w:rsidR="002068E2">
        <w:rPr>
          <w:rFonts w:ascii="Arial" w:hAnsi="Arial" w:cs="Arial"/>
        </w:rPr>
        <w:t>t</w:t>
      </w:r>
      <w:r w:rsidRPr="003D39C4">
        <w:rPr>
          <w:rFonts w:ascii="Arial" w:hAnsi="Arial" w:cs="Arial"/>
        </w:rPr>
        <w:t>he</w:t>
      </w:r>
      <w:r w:rsidR="002068E2">
        <w:rPr>
          <w:rFonts w:ascii="Arial" w:hAnsi="Arial" w:cs="Arial"/>
        </w:rPr>
        <w:t>i</w:t>
      </w:r>
      <w:r w:rsidRPr="003D39C4">
        <w:rPr>
          <w:rFonts w:ascii="Arial" w:hAnsi="Arial" w:cs="Arial"/>
        </w:rPr>
        <w:t xml:space="preserve">r information first.  Both parties will be afforded an opportunity to present information without interruption.  After the initial presentation, both parties will be given a chance to cross-examine, rebut, or question the other party’s information.  The </w:t>
      </w:r>
      <w:r>
        <w:rPr>
          <w:rFonts w:ascii="Arial" w:hAnsi="Arial" w:cs="Arial"/>
        </w:rPr>
        <w:t>Chairman</w:t>
      </w:r>
      <w:r w:rsidRPr="003D39C4">
        <w:rPr>
          <w:rFonts w:ascii="Arial" w:hAnsi="Arial" w:cs="Arial"/>
        </w:rPr>
        <w:t xml:space="preserve"> of the Board may direct either party to stick to relevant information.  The </w:t>
      </w:r>
      <w:r>
        <w:rPr>
          <w:rFonts w:ascii="Arial" w:hAnsi="Arial" w:cs="Arial"/>
        </w:rPr>
        <w:t>Chairman</w:t>
      </w:r>
      <w:r w:rsidRPr="003D39C4">
        <w:rPr>
          <w:rFonts w:ascii="Arial" w:hAnsi="Arial" w:cs="Arial"/>
        </w:rPr>
        <w:t xml:space="preserve"> shall control and conduct the hearing.  The </w:t>
      </w:r>
      <w:r>
        <w:rPr>
          <w:rFonts w:ascii="Arial" w:hAnsi="Arial" w:cs="Arial"/>
        </w:rPr>
        <w:t>Chairman</w:t>
      </w:r>
      <w:r w:rsidRPr="003D39C4">
        <w:rPr>
          <w:rFonts w:ascii="Arial" w:hAnsi="Arial" w:cs="Arial"/>
        </w:rPr>
        <w:t xml:space="preserve"> shall decide on all motions and requests made by either party.  The </w:t>
      </w:r>
      <w:r>
        <w:rPr>
          <w:rFonts w:ascii="Arial" w:hAnsi="Arial" w:cs="Arial"/>
        </w:rPr>
        <w:t>Chairman</w:t>
      </w:r>
      <w:r w:rsidRPr="003D39C4">
        <w:rPr>
          <w:rFonts w:ascii="Arial" w:hAnsi="Arial" w:cs="Arial"/>
        </w:rPr>
        <w:t xml:space="preserve"> may administer oaths, reprimand</w:t>
      </w:r>
      <w:r w:rsidR="002068E2">
        <w:rPr>
          <w:rFonts w:ascii="Arial" w:hAnsi="Arial" w:cs="Arial"/>
        </w:rPr>
        <w:t>s</w:t>
      </w:r>
      <w:r w:rsidRPr="003D39C4">
        <w:rPr>
          <w:rFonts w:ascii="Arial" w:hAnsi="Arial" w:cs="Arial"/>
        </w:rPr>
        <w:t xml:space="preserve">, </w:t>
      </w:r>
      <w:r w:rsidR="002068E2" w:rsidRPr="003D39C4">
        <w:rPr>
          <w:rFonts w:ascii="Arial" w:hAnsi="Arial" w:cs="Arial"/>
        </w:rPr>
        <w:t>exclu</w:t>
      </w:r>
      <w:r w:rsidR="002068E2">
        <w:rPr>
          <w:rFonts w:ascii="Arial" w:hAnsi="Arial" w:cs="Arial"/>
        </w:rPr>
        <w:t>sions</w:t>
      </w:r>
      <w:r w:rsidRPr="003D39C4">
        <w:rPr>
          <w:rFonts w:ascii="Arial" w:hAnsi="Arial" w:cs="Arial"/>
        </w:rPr>
        <w:t xml:space="preserve">, </w:t>
      </w:r>
      <w:r w:rsidR="002068E2">
        <w:rPr>
          <w:rFonts w:ascii="Arial" w:hAnsi="Arial" w:cs="Arial"/>
        </w:rPr>
        <w:t>and/</w:t>
      </w:r>
      <w:r w:rsidRPr="003D39C4">
        <w:rPr>
          <w:rFonts w:ascii="Arial" w:hAnsi="Arial" w:cs="Arial"/>
        </w:rPr>
        <w:t xml:space="preserve">or dismiss any person from the hearing because </w:t>
      </w:r>
      <w:r w:rsidRPr="003D39C4">
        <w:rPr>
          <w:rFonts w:ascii="Arial" w:hAnsi="Arial" w:cs="Arial"/>
        </w:rPr>
        <w:lastRenderedPageBreak/>
        <w:t>of improper conduct or other circumstances.</w:t>
      </w:r>
    </w:p>
    <w:p w14:paraId="23A818C9" w14:textId="609A3525" w:rsidR="00E1544F" w:rsidRPr="003D39C4" w:rsidRDefault="00E1544F" w:rsidP="00E1544F">
      <w:pPr>
        <w:jc w:val="both"/>
        <w:rPr>
          <w:rFonts w:ascii="Arial" w:hAnsi="Arial" w:cs="Arial"/>
        </w:rPr>
      </w:pPr>
      <w:r w:rsidRPr="003D39C4">
        <w:rPr>
          <w:rFonts w:ascii="Arial" w:hAnsi="Arial" w:cs="Arial"/>
        </w:rPr>
        <w:t>When all information has been presented and all closing statement</w:t>
      </w:r>
      <w:r>
        <w:rPr>
          <w:rFonts w:ascii="Arial" w:hAnsi="Arial" w:cs="Arial"/>
        </w:rPr>
        <w:t>s</w:t>
      </w:r>
      <w:r w:rsidRPr="003D39C4">
        <w:rPr>
          <w:rFonts w:ascii="Arial" w:hAnsi="Arial" w:cs="Arial"/>
        </w:rPr>
        <w:t xml:space="preserve"> have been made, the Board will deliberate and </w:t>
      </w:r>
      <w:r w:rsidR="0030321E" w:rsidRPr="003D39C4">
        <w:rPr>
          <w:rFonts w:ascii="Arial" w:hAnsi="Arial" w:cs="Arial"/>
        </w:rPr>
        <w:t>decide</w:t>
      </w:r>
      <w:r w:rsidRPr="003D39C4">
        <w:rPr>
          <w:rFonts w:ascii="Arial" w:hAnsi="Arial" w:cs="Arial"/>
        </w:rPr>
        <w:t>. The Board will make an honest effort to deliberate immediately after the hearing.  If time constraints will not allow this, the property owner will be given a time and date that the deliberation will take place.  A copy of the decision will be</w:t>
      </w:r>
      <w:r>
        <w:rPr>
          <w:rFonts w:ascii="Arial" w:hAnsi="Arial" w:cs="Arial"/>
        </w:rPr>
        <w:t xml:space="preserve"> given in writing to the property owner at the hearing or</w:t>
      </w:r>
      <w:r w:rsidRPr="003D39C4">
        <w:rPr>
          <w:rFonts w:ascii="Arial" w:hAnsi="Arial" w:cs="Arial"/>
        </w:rPr>
        <w:t xml:space="preserve"> sent by certified mail</w:t>
      </w:r>
      <w:r>
        <w:rPr>
          <w:rFonts w:ascii="Arial" w:hAnsi="Arial" w:cs="Arial"/>
        </w:rPr>
        <w:t xml:space="preserve"> </w:t>
      </w:r>
      <w:r w:rsidRPr="003D39C4">
        <w:rPr>
          <w:rFonts w:ascii="Arial" w:hAnsi="Arial" w:cs="Arial"/>
        </w:rPr>
        <w:t>and the original copy will be filed with the Tax Assessor.</w:t>
      </w:r>
      <w:r w:rsidR="008F079D" w:rsidRPr="008F079D">
        <w:rPr>
          <w:rFonts w:ascii="Arial" w:hAnsi="Arial" w:cs="Arial"/>
        </w:rPr>
        <w:t xml:space="preserve"> </w:t>
      </w:r>
      <w:r w:rsidR="008F079D" w:rsidRPr="003D39C4">
        <w:rPr>
          <w:rFonts w:ascii="Arial" w:hAnsi="Arial" w:cs="Arial"/>
        </w:rPr>
        <w:t>When deliberations have been completed and a decision rendered, the Board will include all information presented in the appeal file that is</w:t>
      </w:r>
      <w:r w:rsidR="008F079D">
        <w:rPr>
          <w:rFonts w:ascii="Arial" w:hAnsi="Arial" w:cs="Arial"/>
        </w:rPr>
        <w:t xml:space="preserve"> retained for one year with the Board of Equalization Administrator before being discarded.  </w:t>
      </w:r>
      <w:r w:rsidR="008F079D" w:rsidRPr="003D39C4">
        <w:rPr>
          <w:rFonts w:ascii="Arial" w:hAnsi="Arial" w:cs="Arial"/>
        </w:rPr>
        <w:t xml:space="preserve"> </w:t>
      </w:r>
      <w:r w:rsidR="008F079D">
        <w:rPr>
          <w:rFonts w:ascii="Arial" w:hAnsi="Arial" w:cs="Arial"/>
        </w:rPr>
        <w:t>T</w:t>
      </w:r>
      <w:r w:rsidR="008F079D" w:rsidRPr="003D39C4">
        <w:rPr>
          <w:rFonts w:ascii="Arial" w:hAnsi="Arial" w:cs="Arial"/>
        </w:rPr>
        <w:t xml:space="preserve">he original copy of the Board’s decision </w:t>
      </w:r>
      <w:r w:rsidR="008F079D">
        <w:rPr>
          <w:rFonts w:ascii="Arial" w:hAnsi="Arial" w:cs="Arial"/>
        </w:rPr>
        <w:t xml:space="preserve">is given to the Board of Tax Assessors.  </w:t>
      </w:r>
      <w:r w:rsidR="008F079D" w:rsidRPr="003D39C4">
        <w:rPr>
          <w:rFonts w:ascii="Arial" w:hAnsi="Arial" w:cs="Arial"/>
        </w:rPr>
        <w:t xml:space="preserve">The Board </w:t>
      </w:r>
      <w:r w:rsidR="008F079D">
        <w:rPr>
          <w:rFonts w:ascii="Arial" w:hAnsi="Arial" w:cs="Arial"/>
        </w:rPr>
        <w:t>M</w:t>
      </w:r>
      <w:r w:rsidR="008F079D" w:rsidRPr="003D39C4">
        <w:rPr>
          <w:rFonts w:ascii="Arial" w:hAnsi="Arial" w:cs="Arial"/>
        </w:rPr>
        <w:t xml:space="preserve">embers keep no copies of </w:t>
      </w:r>
      <w:r w:rsidR="008F079D">
        <w:rPr>
          <w:rFonts w:ascii="Arial" w:hAnsi="Arial" w:cs="Arial"/>
        </w:rPr>
        <w:t>any</w:t>
      </w:r>
      <w:r w:rsidR="008F079D" w:rsidRPr="003D39C4">
        <w:rPr>
          <w:rFonts w:ascii="Arial" w:hAnsi="Arial" w:cs="Arial"/>
        </w:rPr>
        <w:t xml:space="preserve"> data.</w:t>
      </w:r>
    </w:p>
    <w:p w14:paraId="02CB9D4E" w14:textId="2AE656A1" w:rsidR="00E1544F" w:rsidRPr="003D39C4" w:rsidRDefault="00E1544F" w:rsidP="00E1544F">
      <w:pPr>
        <w:jc w:val="both"/>
        <w:rPr>
          <w:rFonts w:ascii="Arial" w:hAnsi="Arial" w:cs="Arial"/>
        </w:rPr>
      </w:pPr>
      <w:r w:rsidRPr="003D39C4">
        <w:rPr>
          <w:rFonts w:ascii="Arial" w:hAnsi="Arial" w:cs="Arial"/>
        </w:rPr>
        <w:t>The notice of the decision also contains a statement that each of the three members has satisfied the requirements of O.C.G.A §48-5-311(j) by answering all necessary questions before serving</w:t>
      </w:r>
      <w:r w:rsidRPr="00534D0D">
        <w:rPr>
          <w:rFonts w:ascii="Arial" w:hAnsi="Arial" w:cs="Arial"/>
          <w:i/>
        </w:rPr>
        <w:t xml:space="preserve">.  </w:t>
      </w:r>
      <w:r w:rsidRPr="00534D0D">
        <w:rPr>
          <w:rFonts w:ascii="Arial" w:hAnsi="Arial" w:cs="Arial"/>
          <w:i/>
          <w:color w:val="FF0000"/>
          <w:highlight w:val="yellow"/>
        </w:rPr>
        <w:t>The taxpayer or the Board of Tax Assessor’s may appeal the decision of this Board to Superior Court.  An appeal by the taxpayer must first be filed with the County Board of Tax Assessors in writing, specifically stating the grounds of appeal, within 30 days from the date the County Board of Equalization’s Decision Letter being received by Certified Mail or hand delivery.  A settlement conference will be scheduled by the Tax Assessors and if the parties cannot agree on fair market value then written notice shall be provided to the taxpayer that the filing fee of $25.00 must be paid to the Clerk of Superior Court</w:t>
      </w:r>
      <w:r w:rsidRPr="00534D0D">
        <w:rPr>
          <w:rFonts w:ascii="Arial" w:hAnsi="Arial" w:cs="Arial"/>
          <w:b/>
          <w:i/>
          <w:color w:val="FF0000"/>
          <w:highlight w:val="yellow"/>
        </w:rPr>
        <w:t xml:space="preserve"> (cash, money order or certified funds accepted and made payable to Clerk of Superior Court).</w:t>
      </w:r>
      <w:r w:rsidRPr="00534D0D">
        <w:rPr>
          <w:rFonts w:ascii="Arial" w:hAnsi="Arial" w:cs="Arial"/>
          <w:b/>
          <w:color w:val="FF0000"/>
          <w:highlight w:val="yellow"/>
        </w:rPr>
        <w:t xml:space="preserve">  </w:t>
      </w:r>
      <w:r w:rsidRPr="00534D0D">
        <w:rPr>
          <w:rFonts w:ascii="Arial" w:hAnsi="Arial" w:cs="Arial"/>
          <w:i/>
          <w:color w:val="FF0000"/>
          <w:highlight w:val="yellow"/>
          <w:u w:val="single"/>
        </w:rPr>
        <w:t>The Board has no further action to take on this matter nor can the Board alter its decision.</w:t>
      </w:r>
      <w:r w:rsidRPr="003D39C4">
        <w:rPr>
          <w:rFonts w:ascii="Arial" w:hAnsi="Arial" w:cs="Arial"/>
        </w:rPr>
        <w:t xml:space="preserve"> </w:t>
      </w:r>
    </w:p>
    <w:p w14:paraId="585E7B59" w14:textId="52063B39" w:rsidR="00E1544F" w:rsidRPr="003D39C4" w:rsidRDefault="00E1544F" w:rsidP="00E1544F">
      <w:pPr>
        <w:jc w:val="both"/>
        <w:rPr>
          <w:rFonts w:ascii="Arial" w:hAnsi="Arial" w:cs="Arial"/>
        </w:rPr>
      </w:pPr>
      <w:r w:rsidRPr="003D39C4">
        <w:rPr>
          <w:rFonts w:ascii="Arial" w:hAnsi="Arial" w:cs="Arial"/>
        </w:rPr>
        <w:t xml:space="preserve">The information contained in this document is intended to make the appeal process to the Board of Equalization understandable to all property owners of the county.  If anyone has any questions concerning an appeal or </w:t>
      </w:r>
      <w:r>
        <w:rPr>
          <w:rFonts w:ascii="Arial" w:hAnsi="Arial" w:cs="Arial"/>
        </w:rPr>
        <w:t>requires</w:t>
      </w:r>
      <w:r w:rsidRPr="003D39C4">
        <w:rPr>
          <w:rFonts w:ascii="Arial" w:hAnsi="Arial" w:cs="Arial"/>
        </w:rPr>
        <w:t xml:space="preserve"> further information about the Board of Equalization you may contact </w:t>
      </w:r>
      <w:r w:rsidR="00BD3FD6">
        <w:rPr>
          <w:rFonts w:ascii="Arial" w:hAnsi="Arial" w:cs="Arial"/>
        </w:rPr>
        <w:t>the Clerk of Courts Office</w:t>
      </w:r>
      <w:r>
        <w:rPr>
          <w:rFonts w:ascii="Arial" w:hAnsi="Arial" w:cs="Arial"/>
        </w:rPr>
        <w:t xml:space="preserve"> at </w:t>
      </w:r>
      <w:r w:rsidRPr="003D39C4">
        <w:rPr>
          <w:rFonts w:ascii="Arial" w:hAnsi="Arial" w:cs="Arial"/>
        </w:rPr>
        <w:t>(912) 754-2118.</w:t>
      </w:r>
    </w:p>
    <w:p w14:paraId="3BAEE026" w14:textId="77777777" w:rsidR="00E1544F" w:rsidRDefault="00E1544F" w:rsidP="00E1544F">
      <w:pPr>
        <w:pStyle w:val="NoSpacing"/>
        <w:rPr>
          <w:rFonts w:ascii="Arial" w:hAnsi="Arial" w:cs="Arial"/>
          <w:u w:val="single"/>
        </w:rPr>
      </w:pPr>
    </w:p>
    <w:p w14:paraId="3ED9E1FA" w14:textId="77777777" w:rsidR="00E1544F" w:rsidRDefault="00E1544F" w:rsidP="00E1544F">
      <w:pPr>
        <w:pStyle w:val="NoSpacing"/>
        <w:rPr>
          <w:rFonts w:ascii="Arial" w:hAnsi="Arial" w:cs="Arial"/>
          <w:u w:val="single"/>
        </w:rPr>
      </w:pPr>
    </w:p>
    <w:p w14:paraId="5875D310" w14:textId="77777777" w:rsidR="002073E8" w:rsidRDefault="002073E8"/>
    <w:sectPr w:rsidR="00207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4F"/>
    <w:rsid w:val="00075D53"/>
    <w:rsid w:val="00205198"/>
    <w:rsid w:val="002068E2"/>
    <w:rsid w:val="002073E8"/>
    <w:rsid w:val="0030321E"/>
    <w:rsid w:val="00626AD7"/>
    <w:rsid w:val="0065636B"/>
    <w:rsid w:val="008F079D"/>
    <w:rsid w:val="00AA5A0E"/>
    <w:rsid w:val="00BB6734"/>
    <w:rsid w:val="00BC183A"/>
    <w:rsid w:val="00BD0E90"/>
    <w:rsid w:val="00BD3FD6"/>
    <w:rsid w:val="00C51498"/>
    <w:rsid w:val="00E1544F"/>
    <w:rsid w:val="00EC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BD0C"/>
  <w15:chartTrackingRefBased/>
  <w15:docId w15:val="{3D8702BC-9B3A-4842-822D-DB476740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4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1544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544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544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544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544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544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544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544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544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154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54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54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154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15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44F"/>
    <w:rPr>
      <w:rFonts w:eastAsiaTheme="majorEastAsia" w:cstheme="majorBidi"/>
      <w:color w:val="272727" w:themeColor="text1" w:themeTint="D8"/>
    </w:rPr>
  </w:style>
  <w:style w:type="paragraph" w:styleId="Title">
    <w:name w:val="Title"/>
    <w:basedOn w:val="Normal"/>
    <w:next w:val="Normal"/>
    <w:link w:val="TitleChar"/>
    <w:uiPriority w:val="10"/>
    <w:qFormat/>
    <w:rsid w:val="00E154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5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44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5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44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544F"/>
    <w:rPr>
      <w:i/>
      <w:iCs/>
      <w:color w:val="404040" w:themeColor="text1" w:themeTint="BF"/>
    </w:rPr>
  </w:style>
  <w:style w:type="paragraph" w:styleId="ListParagraph">
    <w:name w:val="List Paragraph"/>
    <w:basedOn w:val="Normal"/>
    <w:uiPriority w:val="34"/>
    <w:qFormat/>
    <w:rsid w:val="00E1544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1544F"/>
    <w:rPr>
      <w:i/>
      <w:iCs/>
      <w:color w:val="2E74B5" w:themeColor="accent1" w:themeShade="BF"/>
    </w:rPr>
  </w:style>
  <w:style w:type="paragraph" w:styleId="IntenseQuote">
    <w:name w:val="Intense Quote"/>
    <w:basedOn w:val="Normal"/>
    <w:next w:val="Normal"/>
    <w:link w:val="IntenseQuoteChar"/>
    <w:uiPriority w:val="30"/>
    <w:qFormat/>
    <w:rsid w:val="00E1544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544F"/>
    <w:rPr>
      <w:i/>
      <w:iCs/>
      <w:color w:val="2E74B5" w:themeColor="accent1" w:themeShade="BF"/>
    </w:rPr>
  </w:style>
  <w:style w:type="character" w:styleId="IntenseReference">
    <w:name w:val="Intense Reference"/>
    <w:basedOn w:val="DefaultParagraphFont"/>
    <w:uiPriority w:val="32"/>
    <w:qFormat/>
    <w:rsid w:val="00E1544F"/>
    <w:rPr>
      <w:b/>
      <w:bCs/>
      <w:smallCaps/>
      <w:color w:val="2E74B5" w:themeColor="accent1" w:themeShade="BF"/>
      <w:spacing w:val="5"/>
    </w:rPr>
  </w:style>
  <w:style w:type="paragraph" w:styleId="NoSpacing">
    <w:name w:val="No Spacing"/>
    <w:uiPriority w:val="1"/>
    <w:qFormat/>
    <w:rsid w:val="00E1544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1454</Words>
  <Characters>7450</Characters>
  <Application>Microsoft Office Word</Application>
  <DocSecurity>0</DocSecurity>
  <Lines>109</Lines>
  <Paragraphs>24</Paragraphs>
  <ScaleCrop>false</ScaleCrop>
  <HeadingPairs>
    <vt:vector size="2" baseType="variant">
      <vt:variant>
        <vt:lpstr>Title</vt:lpstr>
      </vt:variant>
      <vt:variant>
        <vt:i4>1</vt:i4>
      </vt:variant>
    </vt:vector>
  </HeadingPairs>
  <TitlesOfParts>
    <vt:vector size="1" baseType="lpstr">
      <vt:lpstr/>
    </vt:vector>
  </TitlesOfParts>
  <Company>Effingham County, GA</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Shepley</dc:creator>
  <cp:keywords/>
  <dc:description/>
  <cp:lastModifiedBy>Jason Shepley</cp:lastModifiedBy>
  <cp:revision>3</cp:revision>
  <cp:lastPrinted>2025-10-31T16:15:00Z</cp:lastPrinted>
  <dcterms:created xsi:type="dcterms:W3CDTF">2025-10-31T15:23:00Z</dcterms:created>
  <dcterms:modified xsi:type="dcterms:W3CDTF">2025-11-26T18:36:00Z</dcterms:modified>
</cp:coreProperties>
</file>